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media/image3."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3A452D10" w14:textId="77777777" w:rsidR="001451D6" w:rsidRPr="00A566D6" w:rsidRDefault="001451D6" w:rsidP="001451D6">
      <w:pPr>
        <w:jc w:val="both"/>
        <w:rPr>
          <w:rFonts w:ascii="Arial" w:hAnsi="Arial" w:cs="Arial"/>
        </w:rPr>
      </w:pPr>
      <w:r w:rsidRPr="00A566D6">
        <w:rPr>
          <w:rFonts w:ascii="Arial" w:hAnsi="Arial" w:cs="Arial"/>
        </w:rPr>
        <w:t xml:space="preserve">Hemos recibido su solicitud de reconocimiento del cumplido rechazado para la </w:t>
      </w:r>
      <w:r w:rsidRPr="00E22AB8">
        <w:rPr>
          <w:rFonts w:ascii="Arial" w:hAnsi="Arial" w:cs="Arial"/>
          <w:b/>
        </w:rPr>
        <w:t>EDS DISTRIBUIDORA SERVICENTRO LAS AVENIDAS S.A.S</w:t>
      </w:r>
      <w:r w:rsidRPr="00A566D6">
        <w:rPr>
          <w:rFonts w:ascii="Arial" w:hAnsi="Arial" w:cs="Arial"/>
        </w:rPr>
        <w:t xml:space="preserve">., identificada con el código </w:t>
      </w:r>
      <w:r w:rsidRPr="00053536">
        <w:rPr>
          <w:rFonts w:ascii="Arial" w:hAnsi="Arial" w:cs="Arial"/>
          <w:b/>
        </w:rPr>
        <w:t>SICOM 630138</w:t>
      </w:r>
      <w:r w:rsidRPr="00A566D6">
        <w:rPr>
          <w:rFonts w:ascii="Arial" w:hAnsi="Arial" w:cs="Arial"/>
        </w:rPr>
        <w:t xml:space="preserve">, con fecha de recepción del 5 de junio de 2026, junto con sus respectivos anexos, presentada por la </w:t>
      </w:r>
      <w:r w:rsidRPr="00053536">
        <w:rPr>
          <w:rFonts w:ascii="Arial" w:hAnsi="Arial" w:cs="Arial"/>
          <w:b/>
        </w:rPr>
        <w:t>ASOCIACIÓN DE DISTRIBUIDORES DE COMBUSTIBLES DEL DEPARTAMENTO DE NARIÑO – ADICONAR NARIÑO</w:t>
      </w:r>
      <w:r w:rsidRPr="00A566D6">
        <w:rPr>
          <w:rFonts w:ascii="Arial" w:hAnsi="Arial" w:cs="Arial"/>
        </w:rPr>
        <w:t>, en calidad de vocero gremial.</w:t>
      </w:r>
    </w:p>
    <w:p w14:paraId="653CF1E4" w14:textId="77777777" w:rsidR="001451D6" w:rsidRPr="00A566D6" w:rsidRDefault="001451D6" w:rsidP="001451D6">
      <w:pPr>
        <w:jc w:val="both"/>
        <w:rPr>
          <w:rFonts w:ascii="Arial" w:hAnsi="Arial" w:cs="Arial"/>
        </w:rPr>
      </w:pPr>
      <w:r w:rsidRPr="00A566D6">
        <w:rPr>
          <w:rFonts w:ascii="Arial" w:hAnsi="Arial" w:cs="Arial"/>
        </w:rPr>
        <w:t>Es necesario reiterar que, en la actualidad, el ejercicio de verificación de los requisitos para la autorización de cumplidos se realiza de forma centralizada y remota por parte del Ministerio de Minas y Energía, conforme a la Resolución 31237 del 1 de octubre</w:t>
      </w:r>
      <w:bookmarkStart w:id="0" w:name="_GoBack"/>
      <w:bookmarkEnd w:id="0"/>
      <w:r w:rsidRPr="00A566D6">
        <w:rPr>
          <w:rFonts w:ascii="Arial" w:hAnsi="Arial" w:cs="Arial"/>
        </w:rPr>
        <w:t xml:space="preserve"> de 2019, en tanto se culmina la actualización normativa correspondiente.</w:t>
      </w:r>
    </w:p>
    <w:p w14:paraId="6E189CFB" w14:textId="77777777" w:rsidR="001451D6" w:rsidRPr="00A566D6" w:rsidRDefault="001451D6" w:rsidP="001451D6">
      <w:pPr>
        <w:jc w:val="both"/>
        <w:rPr>
          <w:rFonts w:ascii="Arial" w:hAnsi="Arial" w:cs="Arial"/>
        </w:rPr>
      </w:pPr>
      <w:r w:rsidRPr="00A566D6">
        <w:rPr>
          <w:rFonts w:ascii="Arial" w:hAnsi="Arial" w:cs="Arial"/>
        </w:rPr>
        <w:t>En este contexto, las estaciones de servicio deben remitir, a través de la plataforma SICOM —único canal oficial para el envío, registro y validación de información—, la documentación completa, clara y consistente que permita verificar el cumplimiento del procedimiento. Dicha documentación fue informada y socializada en las jornadas de capacitación desarrolladas desde el año 2025, y comprende, como mínimo, los siguientes soportes:</w:t>
      </w:r>
    </w:p>
    <w:p w14:paraId="414B2B44"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Factura de venta del combustible transportado.</w:t>
      </w:r>
    </w:p>
    <w:p w14:paraId="7BC7A0B3"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Guía digital de transporte del producto (y peaje, si aplica).</w:t>
      </w:r>
    </w:p>
    <w:p w14:paraId="346CDA6E"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Evidencias fotográficas de la llegada al punto de descargue, que incluyan la placa del cabezote, la placa del remolque (si aplica) y la integridad de los precintos o sellos instalados.</w:t>
      </w:r>
    </w:p>
    <w:p w14:paraId="4F047AE9"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lastRenderedPageBreak/>
        <w:t>Evidencias fotográficas y documentales de las mediciones de volumen realizadas antes y después del descargue, incluyendo fotografías de las regletas en cada compartimiento del vehículo transportador.</w:t>
      </w:r>
    </w:p>
    <w:p w14:paraId="79EC2B63"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Evidencias fotográficas de los sellos o precintos una vez retirados del vehículo.</w:t>
      </w:r>
    </w:p>
    <w:p w14:paraId="744960A2"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Tablas de aforo vigentes del vehículo, con fecha de certificación no mayor a tres (3) años, debidamente certificadas por una entidad acreditada ante la ONAC.</w:t>
      </w:r>
    </w:p>
    <w:p w14:paraId="3E0D27CE" w14:textId="77777777" w:rsidR="001451D6" w:rsidRPr="00A566D6" w:rsidRDefault="001451D6" w:rsidP="001451D6">
      <w:pPr>
        <w:jc w:val="both"/>
        <w:rPr>
          <w:rFonts w:ascii="Arial" w:hAnsi="Arial" w:cs="Arial"/>
        </w:rPr>
      </w:pPr>
      <w:r w:rsidRPr="00A566D6">
        <w:rPr>
          <w:rFonts w:ascii="Arial" w:hAnsi="Arial" w:cs="Arial"/>
        </w:rPr>
        <w:t>No se aceptan soportes remitidos por medios distintos a la plataforma SICOM.</w:t>
      </w:r>
    </w:p>
    <w:p w14:paraId="3ABD7ACB" w14:textId="0AC5BD19" w:rsidR="001451D6" w:rsidRPr="00A566D6" w:rsidRDefault="001451D6" w:rsidP="001451D6">
      <w:pPr>
        <w:jc w:val="both"/>
        <w:rPr>
          <w:rFonts w:ascii="Arial" w:hAnsi="Arial" w:cs="Arial"/>
        </w:rPr>
      </w:pPr>
      <w:r w:rsidRPr="00A566D6">
        <w:rPr>
          <w:rFonts w:ascii="Arial" w:hAnsi="Arial" w:cs="Arial"/>
        </w:rPr>
        <w:t>Luego de efectuar la revisión técnica y jurídica de los hechos que fundamentan la solicitud, con la finalidad de determinar si el rechazo del cumplido se encuentra debidamente justificado y ajustado a la normativa vigente, el Ministerio de Minas y Energía se permite precisar lo siguiente:</w:t>
      </w:r>
    </w:p>
    <w:p w14:paraId="19D2D570" w14:textId="57A6126F" w:rsidR="00FE5213" w:rsidRDefault="001451D6" w:rsidP="001451D6">
      <w:pPr>
        <w:jc w:val="both"/>
        <w:rPr>
          <w:rFonts w:ascii="Arial" w:hAnsi="Arial" w:cs="Arial"/>
        </w:rPr>
      </w:pPr>
      <w:r w:rsidRPr="00A566D6">
        <w:rPr>
          <w:rFonts w:ascii="Arial" w:hAnsi="Arial" w:cs="Arial"/>
        </w:rPr>
        <w:t xml:space="preserve">Contrario a lo manifestado por </w:t>
      </w:r>
      <w:r w:rsidR="00FE5213">
        <w:rPr>
          <w:rFonts w:ascii="Arial" w:hAnsi="Arial" w:cs="Arial"/>
        </w:rPr>
        <w:t>el</w:t>
      </w:r>
      <w:r w:rsidRPr="00A566D6">
        <w:rPr>
          <w:rFonts w:ascii="Arial" w:hAnsi="Arial" w:cs="Arial"/>
        </w:rPr>
        <w:t xml:space="preserve"> peticionari</w:t>
      </w:r>
      <w:r w:rsidR="00FE5213">
        <w:rPr>
          <w:rFonts w:ascii="Arial" w:hAnsi="Arial" w:cs="Arial"/>
        </w:rPr>
        <w:t>o</w:t>
      </w:r>
      <w:r w:rsidRPr="00A566D6">
        <w:rPr>
          <w:rFonts w:ascii="Arial" w:hAnsi="Arial" w:cs="Arial"/>
        </w:rPr>
        <w:t xml:space="preserve"> en el hecho sexto de su escrito, en el sentido de que el cumplido "inicialmente figuró como autorizado en el sistema", es preciso aclarar que el cumplido No. 2026547428 </w:t>
      </w:r>
      <w:r w:rsidRPr="00A566D6">
        <w:rPr>
          <w:rFonts w:ascii="Arial" w:hAnsi="Arial" w:cs="Arial"/>
          <w:b/>
          <w:bCs/>
        </w:rPr>
        <w:t>nunca fue autorizado en la plataforma SICOM</w:t>
      </w:r>
      <w:r w:rsidRPr="00A566D6">
        <w:rPr>
          <w:rFonts w:ascii="Arial" w:hAnsi="Arial" w:cs="Arial"/>
        </w:rPr>
        <w:t>. El cumplido fue objeto de un único rechazo, el cual fue debidamente comunicado a la Estación de Servicio mediante el mismo sistema, con indicación expresa y motivada de los motivos que lo originaron.</w:t>
      </w:r>
    </w:p>
    <w:p w14:paraId="320F8538" w14:textId="33FDFACA" w:rsidR="001451D6" w:rsidRPr="00A566D6" w:rsidRDefault="001451D6" w:rsidP="001451D6">
      <w:pPr>
        <w:jc w:val="both"/>
        <w:rPr>
          <w:rFonts w:ascii="Arial" w:hAnsi="Arial" w:cs="Arial"/>
        </w:rPr>
      </w:pPr>
      <w:r w:rsidRPr="00A566D6">
        <w:rPr>
          <w:rFonts w:ascii="Arial" w:hAnsi="Arial" w:cs="Arial"/>
        </w:rPr>
        <w:t>Así mismo, es necesario señalar que la afirmación contenida en el hecho sexto de la petición, relativa a que el rechazo se produjo "sin notificación formal", no corresponde a la realidad del trámite surtido. El Ministerio de Minas y Energía comunicó oportunamente a la Estación de Servicio la razón específica del rechazo del cumplido, en los siguientes términos:</w:t>
      </w:r>
    </w:p>
    <w:p w14:paraId="1876825F" w14:textId="77777777" w:rsidR="001451D6" w:rsidRPr="00A566D6" w:rsidRDefault="001451D6" w:rsidP="001451D6">
      <w:pPr>
        <w:jc w:val="both"/>
        <w:rPr>
          <w:rFonts w:ascii="Arial" w:hAnsi="Arial" w:cs="Arial"/>
        </w:rPr>
      </w:pPr>
      <w:r w:rsidRPr="00A566D6">
        <w:rPr>
          <w:rFonts w:ascii="Arial" w:hAnsi="Arial" w:cs="Arial"/>
          <w:i/>
          <w:iCs/>
        </w:rPr>
        <w:t>"Se rechaza el presente cumplido ya que no aportan las evidencias fotográficas de las regletas, no se puede verificar el volumen de combustible en cada compartimiento del tractocamión; además, tampoco cargaron la evidencia fotográfica correspondiente a los sellos una vez retirados del tractocamión. De persistir estas inconsistencias en futuros cumplidos, estos también serán rechazados."</w:t>
      </w:r>
    </w:p>
    <w:p w14:paraId="157445DD" w14:textId="64FFB750" w:rsidR="001451D6" w:rsidRPr="00A566D6" w:rsidRDefault="001451D6" w:rsidP="001451D6">
      <w:pPr>
        <w:jc w:val="both"/>
        <w:rPr>
          <w:rFonts w:ascii="Arial" w:hAnsi="Arial" w:cs="Arial"/>
        </w:rPr>
      </w:pPr>
      <w:r w:rsidRPr="00A566D6">
        <w:rPr>
          <w:rFonts w:ascii="Arial" w:hAnsi="Arial" w:cs="Arial"/>
        </w:rPr>
        <w:t>En consecuencia, la Estación de Servicio tuvo pleno conocimiento de los motivos del rechazo y c</w:t>
      </w:r>
      <w:r w:rsidR="00FE5213">
        <w:rPr>
          <w:rFonts w:ascii="Arial" w:hAnsi="Arial" w:cs="Arial"/>
        </w:rPr>
        <w:t>uenta</w:t>
      </w:r>
      <w:r w:rsidRPr="00A566D6">
        <w:rPr>
          <w:rFonts w:ascii="Arial" w:hAnsi="Arial" w:cs="Arial"/>
        </w:rPr>
        <w:t xml:space="preserve"> con la información necesaria para subsanar las deficiencias identificadas en futuros trámites, lo que desvirtúa cualquier vulneración al derecho de información o al debido proceso administrativo en este punto.</w:t>
      </w:r>
    </w:p>
    <w:p w14:paraId="741E2CD8" w14:textId="7069D344" w:rsidR="001451D6" w:rsidRPr="00A566D6" w:rsidRDefault="001451D6" w:rsidP="001451D6">
      <w:pPr>
        <w:jc w:val="both"/>
        <w:rPr>
          <w:rFonts w:ascii="Arial" w:hAnsi="Arial" w:cs="Arial"/>
        </w:rPr>
      </w:pPr>
      <w:r w:rsidRPr="00A566D6">
        <w:rPr>
          <w:rFonts w:ascii="Arial" w:hAnsi="Arial" w:cs="Arial"/>
        </w:rPr>
        <w:t>El rechazo del cumplido No. 2026547428 obedeció a la ausencia, dentro de la plataforma SICOM, de dos categorías de evidencias fotográficas de carácter obligatorio e indispensable para la verificación del procedimiento de distribución de combustibles:</w:t>
      </w:r>
    </w:p>
    <w:p w14:paraId="44AB40F8" w14:textId="77777777" w:rsidR="001451D6" w:rsidRPr="00A566D6" w:rsidRDefault="001451D6" w:rsidP="001451D6">
      <w:pPr>
        <w:numPr>
          <w:ilvl w:val="0"/>
          <w:numId w:val="2"/>
        </w:numPr>
        <w:suppressAutoHyphens w:val="0"/>
        <w:spacing w:after="160" w:line="278" w:lineRule="auto"/>
        <w:jc w:val="both"/>
        <w:rPr>
          <w:rFonts w:ascii="Arial" w:hAnsi="Arial" w:cs="Arial"/>
        </w:rPr>
      </w:pPr>
      <w:r w:rsidRPr="00A566D6">
        <w:rPr>
          <w:rFonts w:ascii="Arial" w:hAnsi="Arial" w:cs="Arial"/>
          <w:b/>
          <w:bCs/>
        </w:rPr>
        <w:lastRenderedPageBreak/>
        <w:t>Fotografías de las regletas de medición en cada compartimiento del vehículo transportador</w:t>
      </w:r>
      <w:r w:rsidRPr="00A566D6">
        <w:rPr>
          <w:rFonts w:ascii="Arial" w:hAnsi="Arial" w:cs="Arial"/>
        </w:rPr>
        <w:t>, las cuales permiten verificar el volumen de combustible recibido antes y después del descargue, garantizando así la trazabilidad y veracidad del volumen objeto de compensación.</w:t>
      </w:r>
    </w:p>
    <w:p w14:paraId="78E85683" w14:textId="77777777" w:rsidR="001451D6" w:rsidRPr="00A566D6" w:rsidRDefault="001451D6" w:rsidP="001451D6">
      <w:pPr>
        <w:numPr>
          <w:ilvl w:val="0"/>
          <w:numId w:val="2"/>
        </w:numPr>
        <w:suppressAutoHyphens w:val="0"/>
        <w:spacing w:after="160" w:line="278" w:lineRule="auto"/>
        <w:jc w:val="both"/>
        <w:rPr>
          <w:rFonts w:ascii="Arial" w:hAnsi="Arial" w:cs="Arial"/>
        </w:rPr>
      </w:pPr>
      <w:r w:rsidRPr="00A566D6">
        <w:rPr>
          <w:rFonts w:ascii="Arial" w:hAnsi="Arial" w:cs="Arial"/>
          <w:b/>
          <w:bCs/>
        </w:rPr>
        <w:t>Fotografías de los sellos o precintos una vez retirados del vehículo transportador</w:t>
      </w:r>
      <w:r w:rsidRPr="00A566D6">
        <w:rPr>
          <w:rFonts w:ascii="Arial" w:hAnsi="Arial" w:cs="Arial"/>
        </w:rPr>
        <w:t>, las cuales acreditan la integridad de la cadena de custodia del producto durante el transporte y su correcto descargue en el punto de destino.</w:t>
      </w:r>
    </w:p>
    <w:p w14:paraId="044BD96D" w14:textId="03CBB849" w:rsidR="001451D6" w:rsidRPr="00A566D6" w:rsidRDefault="001451D6" w:rsidP="001451D6">
      <w:pPr>
        <w:jc w:val="both"/>
        <w:rPr>
          <w:rFonts w:ascii="Arial" w:hAnsi="Arial" w:cs="Arial"/>
        </w:rPr>
      </w:pPr>
      <w:r w:rsidRPr="00A566D6">
        <w:rPr>
          <w:rFonts w:ascii="Arial" w:hAnsi="Arial" w:cs="Arial"/>
        </w:rPr>
        <w:t>Estas evidencias no constituyen un mero requisito formal o accesorio. Por el contrario, son el soporte técnico y probatorio esencial que le permite al Ministerio ejercer sus funciones de inspección, vigilancia y control sobre la cadena de distribución de combustibles</w:t>
      </w:r>
      <w:r w:rsidR="00884D96">
        <w:rPr>
          <w:rFonts w:ascii="Arial" w:hAnsi="Arial" w:cs="Arial"/>
        </w:rPr>
        <w:t xml:space="preserve"> en el departamento de Nariño</w:t>
      </w:r>
      <w:r w:rsidRPr="00A566D6">
        <w:rPr>
          <w:rFonts w:ascii="Arial" w:hAnsi="Arial" w:cs="Arial"/>
        </w:rPr>
        <w:t>, verificar la correcta ejecución de la operación y determinar el volumen efectivamente distribuido que resulta objeto de compensación. Su ausencia no es una inconsistencia subsanable a posteriori mediante documentos adicionales remitidos por fuera del sistema, sino una omisión que impide la verificación objetiva de la operación en el momento en que esta se realizó.</w:t>
      </w:r>
    </w:p>
    <w:p w14:paraId="63678E35" w14:textId="73E6170C" w:rsidR="001451D6" w:rsidRPr="00A566D6" w:rsidRDefault="001451D6" w:rsidP="001451D6">
      <w:pPr>
        <w:jc w:val="both"/>
        <w:rPr>
          <w:rFonts w:ascii="Arial" w:hAnsi="Arial" w:cs="Arial"/>
        </w:rPr>
      </w:pPr>
      <w:r w:rsidRPr="00A566D6">
        <w:rPr>
          <w:rFonts w:ascii="Arial" w:hAnsi="Arial" w:cs="Arial"/>
        </w:rPr>
        <w:t>La presente decisión se fundamenta en el ordenamiento jurídico que rige la distribución minorista de combustibles líquidos derivados del petróleo en Colombia, en particular: el Decreto Legislativo 1056 de 1953 (Código de Petróleos); las Leyes 39 de 1987 y 26 de 1989; el Decreto 1073 de 2015 (Decreto Único Reglamentario del Sector Administrativo de Minas y Energía); y la Resolución 31237 del 1 de octubre de 2019 del Ministerio de Minas y Energía.</w:t>
      </w:r>
    </w:p>
    <w:p w14:paraId="7F0EEBE6" w14:textId="2EF7D18C" w:rsidR="001451D6" w:rsidRPr="00A566D6" w:rsidRDefault="001451D6" w:rsidP="001451D6">
      <w:pPr>
        <w:jc w:val="both"/>
        <w:rPr>
          <w:rFonts w:ascii="Arial" w:hAnsi="Arial" w:cs="Arial"/>
        </w:rPr>
      </w:pPr>
      <w:r w:rsidRPr="00A566D6">
        <w:rPr>
          <w:rFonts w:ascii="Arial" w:hAnsi="Arial" w:cs="Arial"/>
        </w:rPr>
        <w:t xml:space="preserve">Si bien </w:t>
      </w:r>
      <w:r w:rsidR="00884D96">
        <w:rPr>
          <w:rFonts w:ascii="Arial" w:hAnsi="Arial" w:cs="Arial"/>
        </w:rPr>
        <w:t>el</w:t>
      </w:r>
      <w:r w:rsidRPr="00A566D6">
        <w:rPr>
          <w:rFonts w:ascii="Arial" w:hAnsi="Arial" w:cs="Arial"/>
        </w:rPr>
        <w:t xml:space="preserve"> peticionar</w:t>
      </w:r>
      <w:r w:rsidR="00884D96">
        <w:rPr>
          <w:rFonts w:ascii="Arial" w:hAnsi="Arial" w:cs="Arial"/>
        </w:rPr>
        <w:t>io</w:t>
      </w:r>
      <w:r w:rsidRPr="00A566D6">
        <w:rPr>
          <w:rFonts w:ascii="Arial" w:hAnsi="Arial" w:cs="Arial"/>
        </w:rPr>
        <w:t xml:space="preserve"> invoca principios administrativos en su favor, el Ministerio considera que son precisamente estos mismos principios, consagrados en el </w:t>
      </w:r>
      <w:r w:rsidRPr="00A566D6">
        <w:rPr>
          <w:rFonts w:ascii="Arial" w:hAnsi="Arial" w:cs="Arial"/>
          <w:b/>
          <w:bCs/>
        </w:rPr>
        <w:t>artículo 3 de la Ley 1437 de 2011 (Código de Procedimiento Administrativo y de lo Contencioso Administrativo – CPACA)</w:t>
      </w:r>
      <w:r w:rsidRPr="00A566D6">
        <w:rPr>
          <w:rFonts w:ascii="Arial" w:hAnsi="Arial" w:cs="Arial"/>
        </w:rPr>
        <w:t>, los que sustentan y justifican la decisión de rechazo del cumplido:</w:t>
      </w:r>
    </w:p>
    <w:p w14:paraId="7A7CC66B"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eficacia</w:t>
      </w:r>
      <w:r w:rsidRPr="00A566D6">
        <w:rPr>
          <w:rFonts w:ascii="Arial" w:hAnsi="Arial" w:cs="Arial"/>
        </w:rPr>
        <w:t xml:space="preserve"> (art. 3, núm. 11, Ley 1437 de 2011): La función administrativa debe propender por el logro de los fines y objetivos para los cuales fueron expedidas las normas. En el caso de los cumplidos, la finalidad de los requisitos documentales es precisamente garantizar que la compensación reconocida corresponda a una operación real, verificable y correctamente ejecutada. Permitir el reconocimiento de cumplidos sin las evidencias técnicas mínimas que acrediten la operación desvirtuaría la finalidad del sistema de compensación y pondría en riesgo la integridad del mismo.</w:t>
      </w:r>
    </w:p>
    <w:p w14:paraId="1FD4FE6B"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economía</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xml:space="preserve">. 12, Ley 1437 de 2011): Las normas de procedimiento deben utilizarse para agilizar las decisiones, pero no para eludir los requisitos sustanciales </w:t>
      </w:r>
      <w:r w:rsidRPr="00A566D6">
        <w:rPr>
          <w:rFonts w:ascii="Arial" w:hAnsi="Arial" w:cs="Arial"/>
        </w:rPr>
        <w:lastRenderedPageBreak/>
        <w:t>que garantizan la correcta utilización de los recursos públicos destinados a la compensación de combustibles. Reconocer cumplidos sin la documentación técnica esencial generaría un precedente que comprometería la eficiencia y transparencia del sistema.</w:t>
      </w:r>
    </w:p>
    <w:p w14:paraId="493118FA"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celeridad</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13, Ley 1437 de 2011): Este principio exige que la administración adopte decisiones oportunas y evite dilaciones injustificadas. En cumplimiento de este mandato, el Ministerio comunicó de manera oportuna y motivada la razón del rechazo, permitiendo a la Estación de Servicio conocer con claridad las condiciones para la correcta presentación de futuros cumplidos, lo que resulta consistente con una actuación célere y transparente.</w:t>
      </w:r>
    </w:p>
    <w:p w14:paraId="7B97FAF2"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responsabilidad</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6, Ley 1437 de 2011): La administración pública debe responder por sus actuaciones y omisiones. En este sentido, el Ministerio tiene la obligación de velar por la correcta ejecución del sistema de compensación de combustibles y de abstenerse de reconocer cumplidos que no cuenten con los soportes técnicos que permitan verificar la realidad de las operaciones. Reconocer el cumplido sin la documentación esencial comprometería la responsabilidad del Ministerio frente al correcto manejo de los recursos del sistema.</w:t>
      </w:r>
    </w:p>
    <w:p w14:paraId="108304BC" w14:textId="10C2A84C"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igualdad</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3, Ley 1437 de 2011): Las autoridades deben dispensar el mismo tratamiento a quienes se encuentren en situaciones iguales. En consecuencia, el Ministerio no puede otorgar un tratamiento diferenciado a la Estación de Servicio peticionaria, reconociendo su cumplido sin la documentación exigida, cuando a las demás estaciones de servicio de</w:t>
      </w:r>
      <w:r w:rsidR="00884D96">
        <w:rPr>
          <w:rFonts w:ascii="Arial" w:hAnsi="Arial" w:cs="Arial"/>
        </w:rPr>
        <w:t xml:space="preserve"> Nariño</w:t>
      </w:r>
      <w:r w:rsidRPr="00A566D6">
        <w:rPr>
          <w:rFonts w:ascii="Arial" w:hAnsi="Arial" w:cs="Arial"/>
        </w:rPr>
        <w:t xml:space="preserve"> se les aplica el mismo estándar de cumplimiento documental. Actuar de manera contraria vulneraría el principio de igualdad ante la ley y generaría inequidades en la aplicación del sistema de compensación.</w:t>
      </w:r>
    </w:p>
    <w:p w14:paraId="3AA9F9AA" w14:textId="402636D7" w:rsidR="001451D6" w:rsidRPr="00A566D6" w:rsidRDefault="004E664F" w:rsidP="001451D6">
      <w:pPr>
        <w:jc w:val="both"/>
        <w:rPr>
          <w:rFonts w:ascii="Arial" w:hAnsi="Arial" w:cs="Arial"/>
        </w:rPr>
      </w:pPr>
      <w:r>
        <w:rPr>
          <w:rFonts w:ascii="Arial" w:hAnsi="Arial" w:cs="Arial"/>
        </w:rPr>
        <w:t>El</w:t>
      </w:r>
      <w:r w:rsidR="001451D6" w:rsidRPr="00A566D6">
        <w:rPr>
          <w:rFonts w:ascii="Arial" w:hAnsi="Arial" w:cs="Arial"/>
        </w:rPr>
        <w:t xml:space="preserve"> peticionari</w:t>
      </w:r>
      <w:r>
        <w:rPr>
          <w:rFonts w:ascii="Arial" w:hAnsi="Arial" w:cs="Arial"/>
        </w:rPr>
        <w:t>o</w:t>
      </w:r>
      <w:r w:rsidR="001451D6" w:rsidRPr="00A566D6">
        <w:rPr>
          <w:rFonts w:ascii="Arial" w:hAnsi="Arial" w:cs="Arial"/>
        </w:rPr>
        <w:t xml:space="preserve"> argumenta que debe aplicarse el principio de prevalencia de lo sustancial sobre lo formal, consagrado en el artículo 228 de la Constitución Política, para ordenar el reconocimiento del cumplido. Al respecto, el Ministerio precisa que dicho principio, desarrollado principalmente en el ámbito del acceso a la administración de justicia, no puede aplicarse de manera absoluta para eximir a los administrados del cumplimiento de requisitos que tienen una naturaleza técnica y probatoria esencial —y no meramente formal—, cuya observancia es indispensable para que la administración pueda ejercer sus funciones de control y verificación.</w:t>
      </w:r>
    </w:p>
    <w:p w14:paraId="25DBD509" w14:textId="77777777" w:rsidR="001451D6" w:rsidRPr="00A566D6" w:rsidRDefault="001451D6" w:rsidP="001451D6">
      <w:pPr>
        <w:jc w:val="both"/>
        <w:rPr>
          <w:rFonts w:ascii="Arial" w:hAnsi="Arial" w:cs="Arial"/>
        </w:rPr>
      </w:pPr>
      <w:r w:rsidRPr="00A566D6">
        <w:rPr>
          <w:rFonts w:ascii="Arial" w:hAnsi="Arial" w:cs="Arial"/>
        </w:rPr>
        <w:t xml:space="preserve">En efecto, las fotografías de las regletas y de los sellos retirados no son un requisito de forma carente de contenido sustancial; son, precisamente, </w:t>
      </w:r>
      <w:r w:rsidRPr="00A566D6">
        <w:rPr>
          <w:rFonts w:ascii="Arial" w:hAnsi="Arial" w:cs="Arial"/>
          <w:b/>
          <w:bCs/>
        </w:rPr>
        <w:t>la prueba material de la operación</w:t>
      </w:r>
      <w:r w:rsidRPr="00A566D6">
        <w:rPr>
          <w:rFonts w:ascii="Arial" w:hAnsi="Arial" w:cs="Arial"/>
        </w:rPr>
        <w:t xml:space="preserve"> que la administración debe constatar para autorizar la compensación. Su ausencia no es equiparable a la de un requisito meramente procedimental o adjetivo, sino a la de la prueba misma del hecho </w:t>
      </w:r>
      <w:r w:rsidRPr="00A566D6">
        <w:rPr>
          <w:rFonts w:ascii="Arial" w:hAnsi="Arial" w:cs="Arial"/>
        </w:rPr>
        <w:lastRenderedPageBreak/>
        <w:t>que se pretende acreditar. En consecuencia, no es jurídicamente admisible invocar la primacía de lo sustancial sobre lo formal cuando lo que se echa de menos es la sustancia misma del trámite: la acreditación técnica de la operación realizada.</w:t>
      </w:r>
    </w:p>
    <w:p w14:paraId="6DC6B052" w14:textId="77777777" w:rsidR="001451D6" w:rsidRPr="00A566D6" w:rsidRDefault="001451D6" w:rsidP="001451D6">
      <w:pPr>
        <w:jc w:val="both"/>
        <w:rPr>
          <w:rFonts w:ascii="Arial" w:hAnsi="Arial" w:cs="Arial"/>
        </w:rPr>
      </w:pPr>
      <w:r w:rsidRPr="00A566D6">
        <w:rPr>
          <w:rFonts w:ascii="Arial" w:hAnsi="Arial" w:cs="Arial"/>
        </w:rPr>
        <w:t xml:space="preserve">Con base en los fundamentos técnicos y jurídicos expuestos, el Ministerio de Minas y Energía </w:t>
      </w:r>
      <w:r w:rsidRPr="00A566D6">
        <w:rPr>
          <w:rFonts w:ascii="Arial" w:hAnsi="Arial" w:cs="Arial"/>
          <w:b/>
          <w:bCs/>
        </w:rPr>
        <w:t>resuelve negar la solicitud de reconocimiento del cumplido No. 2026547428</w:t>
      </w:r>
      <w:r w:rsidRPr="00A566D6">
        <w:rPr>
          <w:rFonts w:ascii="Arial" w:hAnsi="Arial" w:cs="Arial"/>
        </w:rPr>
        <w:t xml:space="preserve"> de la EDS DISTRIBUIDORA SERVICENTRO LAS AVENIDAS S.A.S. (código SICOM 630138), por cuanto:</w:t>
      </w:r>
    </w:p>
    <w:p w14:paraId="7A6729CE"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El cumplido fue rechazado de manera motivada y con comunicación oportuna a la Estación de Servicio, en cumplimiento del debido proceso administrativo.</w:t>
      </w:r>
    </w:p>
    <w:p w14:paraId="62BBB2F4"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Las evidencias fotográficas ausentes —regletas de medición por compartimiento y sellos retirados— constituyen soportes técnicos de naturaleza esencial e irremplazable para la verificación de la operación, cuya ausencia en la plataforma SICOM no es subsanable mediante la aportación posterior de documentos por fuera del sistema.</w:t>
      </w:r>
    </w:p>
    <w:p w14:paraId="55CD22DD"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El reconocimiento del cumplido sin tales soportes vulneraría los principios de eficacia, economía, responsabilidad e igualdad de la función administrativa consagrados en el artículo 3 de la Ley 1437 de 2011.</w:t>
      </w:r>
    </w:p>
    <w:p w14:paraId="39BF6B87"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El único canal oficial para el registro y validación de la documentación es la plataforma SICOM, por lo que no es procedente aceptar evidencias remitidas por medios alternativos con posterioridad al rechazo.</w:t>
      </w:r>
    </w:p>
    <w:p w14:paraId="7D810AF6" w14:textId="77777777" w:rsidR="001451D6" w:rsidRPr="00A566D6" w:rsidRDefault="001451D6" w:rsidP="001451D6">
      <w:pPr>
        <w:jc w:val="both"/>
        <w:rPr>
          <w:rFonts w:ascii="Arial" w:hAnsi="Arial" w:cs="Arial"/>
        </w:rPr>
      </w:pPr>
      <w:r w:rsidRPr="00A566D6">
        <w:rPr>
          <w:rFonts w:ascii="Arial" w:hAnsi="Arial" w:cs="Arial"/>
        </w:rPr>
        <w:t xml:space="preserve">Sin perjuicio de lo anterior, el Ministerio de Minas y Energía, en cumplimiento de los principios de responsabilidad y celeridad, </w:t>
      </w:r>
      <w:r w:rsidRPr="00A566D6">
        <w:rPr>
          <w:rFonts w:ascii="Arial" w:hAnsi="Arial" w:cs="Arial"/>
          <w:b/>
          <w:bCs/>
        </w:rPr>
        <w:t>exhorta respetuosamente</w:t>
      </w:r>
      <w:r w:rsidRPr="00A566D6">
        <w:rPr>
          <w:rFonts w:ascii="Arial" w:hAnsi="Arial" w:cs="Arial"/>
        </w:rPr>
        <w:t xml:space="preserve"> a la EDS DISTRIBUIDORA SERVICENTRO LAS AVENIDAS S.A.S. y a las demás estaciones de servicio representadas por ADICONAR NARIÑO a:</w:t>
      </w:r>
    </w:p>
    <w:p w14:paraId="5A8E6CE9" w14:textId="77777777" w:rsidR="001451D6" w:rsidRPr="00A566D6" w:rsidRDefault="001451D6" w:rsidP="001451D6">
      <w:pPr>
        <w:numPr>
          <w:ilvl w:val="0"/>
          <w:numId w:val="5"/>
        </w:numPr>
        <w:suppressAutoHyphens w:val="0"/>
        <w:spacing w:after="160" w:line="278" w:lineRule="auto"/>
        <w:jc w:val="both"/>
        <w:rPr>
          <w:rFonts w:ascii="Arial" w:hAnsi="Arial" w:cs="Arial"/>
        </w:rPr>
      </w:pPr>
      <w:r w:rsidRPr="00A566D6">
        <w:rPr>
          <w:rFonts w:ascii="Arial" w:hAnsi="Arial" w:cs="Arial"/>
        </w:rPr>
        <w:t>Verificar exhaustivamente, antes de la radicación de cada cumplido en la plataforma SICOM, que la totalidad de los documentos y evidencias fotográficas requeridos hayan sido correctamente cargados y sean legibles, completos y consistentes con la operación realizada.</w:t>
      </w:r>
    </w:p>
    <w:p w14:paraId="24F51611" w14:textId="77777777" w:rsidR="001451D6" w:rsidRPr="00A566D6" w:rsidRDefault="001451D6" w:rsidP="001451D6">
      <w:pPr>
        <w:numPr>
          <w:ilvl w:val="0"/>
          <w:numId w:val="5"/>
        </w:numPr>
        <w:suppressAutoHyphens w:val="0"/>
        <w:spacing w:after="160" w:line="278" w:lineRule="auto"/>
        <w:jc w:val="both"/>
        <w:rPr>
          <w:rFonts w:ascii="Arial" w:hAnsi="Arial" w:cs="Arial"/>
        </w:rPr>
      </w:pPr>
      <w:r w:rsidRPr="00A566D6">
        <w:rPr>
          <w:rFonts w:ascii="Arial" w:hAnsi="Arial" w:cs="Arial"/>
        </w:rPr>
        <w:t>Implementar un protocolo interno de revisión documental previa al cargue, que incluya la verificación de que cada fotografía exigida —regletas por compartimiento, sellos instalados, sellos retirados, placa de cabezote y remolque— se encuentre efectivamente incorporada en el archivo remitido.</w:t>
      </w:r>
    </w:p>
    <w:p w14:paraId="695C4178" w14:textId="77777777" w:rsidR="001451D6" w:rsidRPr="00A566D6" w:rsidRDefault="001451D6" w:rsidP="001451D6">
      <w:pPr>
        <w:numPr>
          <w:ilvl w:val="0"/>
          <w:numId w:val="5"/>
        </w:numPr>
        <w:suppressAutoHyphens w:val="0"/>
        <w:spacing w:after="160" w:line="278" w:lineRule="auto"/>
        <w:jc w:val="both"/>
        <w:rPr>
          <w:rFonts w:ascii="Arial" w:hAnsi="Arial" w:cs="Arial"/>
        </w:rPr>
      </w:pPr>
      <w:r w:rsidRPr="00A566D6">
        <w:rPr>
          <w:rFonts w:ascii="Arial" w:hAnsi="Arial" w:cs="Arial"/>
        </w:rPr>
        <w:lastRenderedPageBreak/>
        <w:t>Asistir a las jornadas de capacitación organizadas por la Dirección de Hidrocarburos del Ministerio de Minas y Energía, en las cuales se socializan los procedimientos y requisitos vigentes para la correcta presentación de cumplidos.</w:t>
      </w:r>
    </w:p>
    <w:p w14:paraId="13489ABF" w14:textId="77777777" w:rsidR="001451D6" w:rsidRPr="00A566D6" w:rsidRDefault="001451D6" w:rsidP="001451D6">
      <w:pPr>
        <w:jc w:val="both"/>
        <w:rPr>
          <w:rFonts w:ascii="Arial" w:hAnsi="Arial" w:cs="Arial"/>
        </w:rPr>
      </w:pPr>
      <w:r w:rsidRPr="00A566D6">
        <w:rPr>
          <w:rFonts w:ascii="Arial" w:hAnsi="Arial" w:cs="Arial"/>
        </w:rPr>
        <w:t>El Ministerio reitera que, de persistir la presentación de cumplidos sin la documentación técnica esencial, estos serán rechazados en estricta aplicación de la normativa vigente y en aras de garantizar la integridad del sistema de compensación de combustibles y la igualdad de trato entre todos los agentes de la cadena de distribución.</w:t>
      </w:r>
    </w:p>
    <w:p w14:paraId="183D37CE" w14:textId="77777777" w:rsidR="00484A5A" w:rsidRDefault="00484A5A" w:rsidP="00484A5A">
      <w:pPr>
        <w:spacing w:line="240" w:lineRule="auto"/>
        <w:ind w:right="51"/>
        <w:contextualSpacing/>
        <w:jc w:val="both"/>
        <w:rPr>
          <w:rFonts w:ascii="Work Sans" w:hAnsi="Work Sans" w:cs="Arial"/>
          <w:sz w:val="24"/>
          <w:highlight w:val="yellow"/>
        </w:rPr>
      </w:pP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r>
              <w:rPr>
                <w:rFonts w:ascii="Arial" w:hAnsi="Arial"/>
                <w:sz w:val="20"/>
              </w:rPr>
              <w:drawing>
                <wp:inline xmlns:a="http://schemas.openxmlformats.org/drawingml/2006/main" xmlns:pic="http://schemas.openxmlformats.org/drawingml/2006/picture">
                  <wp:extent cx="1200000" cy="1000000"/>
                  <wp:docPr id="1" name="Picture 1"/>
                  <wp:cNvGraphicFramePr>
                    <a:graphicFrameLocks noChangeAspect="1"/>
                  </wp:cNvGraphicFramePr>
                  <a:graphic>
                    <a:graphicData uri="http://schemas.openxmlformats.org/drawingml/2006/picture">
                      <pic:pic>
                        <pic:nvPicPr>
                          <pic:cNvPr id="0" name="L0pxaS9ybjFHREFZckp5eXZheGNWQT09OjohdjgAHal6ktt9+OyR5Vcf"/>
                          <pic:cNvPicPr/>
                        </pic:nvPicPr>
                        <pic:blipFill>
                          <a:blip r:embed="rId12"/>
                          <a:stretch>
                            <a:fillRect/>
                          </a:stretch>
                        </pic:blipFill>
                        <pic:spPr>
                          <a:xfrm>
                            <a:off x="0" y="0"/>
                            <a:ext cx="1200000" cy="1000000"/>
                          </a:xfrm>
                          <a:prstGeom prst="rect"/>
                        </pic:spPr>
                      </pic:pic>
                    </a:graphicData>
                  </a:graphic>
                </wp:inline>
              </w:drawing>
              <w:br/>
              <w:t>Angie Katherine Mejía González</w:t>
              <w:br/>
              <w:t>Coordinadora</w:t>
              <w:br/>
              <w:t>Grupo de Transporte de Hidrocarburos y demás Combustibles</w:t>
            </w: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7697B" w14:textId="77777777" w:rsidR="007A7C5A" w:rsidRDefault="007A7C5A">
      <w:pPr>
        <w:spacing w:after="0" w:line="240" w:lineRule="auto"/>
      </w:pPr>
      <w:r>
        <w:separator/>
      </w:r>
    </w:p>
  </w:endnote>
  <w:endnote w:type="continuationSeparator" w:id="0">
    <w:p w14:paraId="4A88940B" w14:textId="77777777" w:rsidR="007A7C5A" w:rsidRDefault="007A7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611BF" w14:textId="77777777" w:rsidR="007A7C5A" w:rsidRDefault="007A7C5A">
      <w:pPr>
        <w:spacing w:after="0" w:line="240" w:lineRule="auto"/>
      </w:pPr>
      <w:r>
        <w:separator/>
      </w:r>
    </w:p>
  </w:footnote>
  <w:footnote w:type="continuationSeparator" w:id="0">
    <w:p w14:paraId="540565F3" w14:textId="77777777" w:rsidR="007A7C5A" w:rsidRDefault="007A7C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730B2"/>
    <w:multiLevelType w:val="multilevel"/>
    <w:tmpl w:val="BAD62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E11200"/>
    <w:multiLevelType w:val="multilevel"/>
    <w:tmpl w:val="76E8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2875DA"/>
    <w:multiLevelType w:val="multilevel"/>
    <w:tmpl w:val="DFBCA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591E0D"/>
    <w:multiLevelType w:val="multilevel"/>
    <w:tmpl w:val="143C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D70BC3"/>
    <w:multiLevelType w:val="multilevel"/>
    <w:tmpl w:val="7026F91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53536"/>
    <w:rsid w:val="001451D6"/>
    <w:rsid w:val="001818F1"/>
    <w:rsid w:val="002478C2"/>
    <w:rsid w:val="00262ACE"/>
    <w:rsid w:val="003121A9"/>
    <w:rsid w:val="003B2B73"/>
    <w:rsid w:val="00484A5A"/>
    <w:rsid w:val="00496E70"/>
    <w:rsid w:val="004E664F"/>
    <w:rsid w:val="005225C6"/>
    <w:rsid w:val="005617AA"/>
    <w:rsid w:val="005646C4"/>
    <w:rsid w:val="005D463D"/>
    <w:rsid w:val="00640E5A"/>
    <w:rsid w:val="007A5A72"/>
    <w:rsid w:val="007A7C5A"/>
    <w:rsid w:val="00830730"/>
    <w:rsid w:val="00884D96"/>
    <w:rsid w:val="00892C0E"/>
    <w:rsid w:val="008E4ABF"/>
    <w:rsid w:val="009359F1"/>
    <w:rsid w:val="00981241"/>
    <w:rsid w:val="009E5228"/>
    <w:rsid w:val="00A3590E"/>
    <w:rsid w:val="00A86526"/>
    <w:rsid w:val="00A9479B"/>
    <w:rsid w:val="00AD43C1"/>
    <w:rsid w:val="00B4250F"/>
    <w:rsid w:val="00B51607"/>
    <w:rsid w:val="00C0455B"/>
    <w:rsid w:val="00DC7B37"/>
    <w:rsid w:val="00DE1913"/>
    <w:rsid w:val="00E113E2"/>
    <w:rsid w:val="00E22AB8"/>
    <w:rsid w:val="00E37AC0"/>
    <w:rsid w:val="00E823F2"/>
    <w:rsid w:val="00EB3862"/>
    <w:rsid w:val="00F80A1F"/>
    <w:rsid w:val="00F94C11"/>
    <w:rsid w:val="00FA439A"/>
    <w:rsid w:val="00FD392C"/>
    <w:rsid w:val="00FE521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image" Target="media/image3."/></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28CB0-9A12-4462-A2AD-32BE8153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1978</Words>
  <Characters>10885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HOME_2</cp:lastModifiedBy>
  <cp:revision>16</cp:revision>
  <dcterms:created xsi:type="dcterms:W3CDTF">2023-05-19T18:25:00Z</dcterms:created>
  <dcterms:modified xsi:type="dcterms:W3CDTF">2026-06-18T17:32:00Z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